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2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402"/>
        <w:gridCol w:w="2976"/>
      </w:tblGrid>
      <w:tr w:rsidR="00D04F2F" w:rsidRPr="00BA14A3" w:rsidTr="00D04F2F">
        <w:trPr>
          <w:trHeight w:val="334"/>
        </w:trPr>
        <w:tc>
          <w:tcPr>
            <w:tcW w:w="9634" w:type="dxa"/>
            <w:gridSpan w:val="3"/>
            <w:tcBorders>
              <w:bottom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Theme="majorEastAsia" w:eastAsiaTheme="majorEastAsia" w:hAnsiTheme="majorEastAsia"/>
              </w:rPr>
            </w:pPr>
            <w:bookmarkStart w:id="0" w:name="_Hlk101451478"/>
            <w:r w:rsidRPr="00BA14A3">
              <w:rPr>
                <w:rFonts w:asciiTheme="majorEastAsia" w:eastAsiaTheme="majorEastAsia" w:hAnsiTheme="majorEastAsia" w:hint="eastAsia"/>
              </w:rPr>
              <w:t>認定権者記載欄</w:t>
            </w:r>
          </w:p>
        </w:tc>
      </w:tr>
      <w:tr w:rsidR="00D04F2F" w:rsidRPr="00BA14A3" w:rsidTr="00D04F2F">
        <w:trPr>
          <w:trHeight w:val="273"/>
        </w:trPr>
        <w:tc>
          <w:tcPr>
            <w:tcW w:w="3256" w:type="dxa"/>
            <w:tcBorders>
              <w:top w:val="single" w:sz="18" w:space="0" w:color="auto"/>
              <w:left w:val="single" w:sz="18" w:space="0" w:color="auto"/>
              <w:bottom w:val="single" w:sz="18" w:space="0" w:color="auto"/>
              <w:right w:val="single" w:sz="18"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c>
          <w:tcPr>
            <w:tcW w:w="3402" w:type="dxa"/>
            <w:tcBorders>
              <w:top w:val="single" w:sz="4" w:space="0" w:color="auto"/>
              <w:left w:val="single" w:sz="18" w:space="0" w:color="auto"/>
              <w:bottom w:val="single" w:sz="4"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c>
          <w:tcPr>
            <w:tcW w:w="2976" w:type="dxa"/>
            <w:tcBorders>
              <w:top w:val="single" w:sz="4" w:space="0" w:color="auto"/>
              <w:bottom w:val="single" w:sz="4"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r>
      <w:tr w:rsidR="00D04F2F" w:rsidRPr="00BA14A3" w:rsidTr="00D04F2F">
        <w:trPr>
          <w:trHeight w:val="273"/>
        </w:trPr>
        <w:tc>
          <w:tcPr>
            <w:tcW w:w="3256" w:type="dxa"/>
            <w:tcBorders>
              <w:top w:val="single" w:sz="18"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c>
          <w:tcPr>
            <w:tcW w:w="3402" w:type="dxa"/>
            <w:tcBorders>
              <w:top w:val="single" w:sz="4"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c>
          <w:tcPr>
            <w:tcW w:w="2976" w:type="dxa"/>
            <w:tcBorders>
              <w:top w:val="single" w:sz="4" w:space="0" w:color="auto"/>
            </w:tcBorders>
          </w:tcPr>
          <w:p w:rsidR="00D04F2F" w:rsidRPr="00BA14A3" w:rsidRDefault="00D04F2F" w:rsidP="00D04F2F">
            <w:pPr>
              <w:suppressAutoHyphens/>
              <w:kinsoku w:val="0"/>
              <w:wordWrap w:val="0"/>
              <w:autoSpaceDE w:val="0"/>
              <w:autoSpaceDN w:val="0"/>
              <w:spacing w:line="366" w:lineRule="atLeast"/>
              <w:jc w:val="left"/>
              <w:rPr>
                <w:rFonts w:ascii="ＭＳ ゴシック" w:hAnsi="ＭＳ ゴシック"/>
              </w:rPr>
            </w:pPr>
          </w:p>
        </w:tc>
      </w:tr>
    </w:tbl>
    <w:bookmarkEnd w:id="0"/>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w:t>
      </w:r>
      <w:r w:rsidR="005C76B7">
        <w:rPr>
          <w:rFonts w:ascii="ＭＳ ゴシック" w:eastAsia="ＭＳ ゴシック" w:hAnsi="ＭＳ ゴシック" w:hint="eastAsia"/>
          <w:color w:val="000000"/>
          <w:kern w:val="0"/>
        </w:rPr>
        <w:t>ロ</w:t>
      </w:r>
      <w:r w:rsidRPr="00BA14A3">
        <w:rPr>
          <w:rFonts w:ascii="ＭＳ ゴシック" w:eastAsia="ＭＳ ゴシック" w:hAnsi="ＭＳ ゴシック" w:hint="eastAsia"/>
          <w:color w:val="000000"/>
          <w:kern w:val="0"/>
        </w:rPr>
        <w:t>）－</w:t>
      </w:r>
      <w:r w:rsidR="006B0FE9">
        <w:rPr>
          <w:rFonts w:ascii="ＭＳ ゴシック" w:eastAsia="ＭＳ ゴシック" w:hAnsi="ＭＳ ゴシック" w:hint="eastAsia"/>
          <w:color w:val="000000"/>
          <w:kern w:val="0"/>
        </w:rPr>
        <w:t>③</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w:t>
            </w:r>
            <w:r w:rsidR="005C76B7">
              <w:rPr>
                <w:rFonts w:ascii="ＭＳ ゴシック" w:eastAsia="ＭＳ ゴシック" w:hAnsi="ＭＳ ゴシック" w:hint="eastAsia"/>
                <w:color w:val="000000"/>
                <w:kern w:val="0"/>
              </w:rPr>
              <w:t>ロ</w:t>
            </w:r>
            <w:r w:rsidRPr="00BA14A3">
              <w:rPr>
                <w:rFonts w:ascii="ＭＳ ゴシック" w:eastAsia="ＭＳ ゴシック" w:hAnsi="ＭＳ ゴシック" w:hint="eastAsia"/>
                <w:color w:val="000000"/>
                <w:kern w:val="0"/>
              </w:rPr>
              <w:t>－</w:t>
            </w:r>
            <w:r w:rsidR="006B0FE9">
              <w:rPr>
                <w:rFonts w:ascii="ＭＳ ゴシック" w:eastAsia="ＭＳ ゴシック" w:hAnsi="ＭＳ ゴシック" w:hint="eastAsia"/>
                <w:color w:val="000000"/>
                <w:kern w:val="0"/>
              </w:rPr>
              <w:t>③</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E13DD">
              <w:rPr>
                <w:rFonts w:ascii="ＭＳ ゴシック" w:eastAsia="ＭＳ ゴシック" w:hAnsi="ＭＳ ゴシック" w:hint="eastAsia"/>
                <w:color w:val="000000"/>
                <w:kern w:val="0"/>
              </w:rPr>
              <w:t>横浜町長</w:t>
            </w:r>
            <w:r w:rsidRPr="00BA14A3">
              <w:rPr>
                <w:rFonts w:ascii="ＭＳ ゴシック" w:eastAsia="ＭＳ ゴシック" w:hAnsi="ＭＳ ゴシック" w:hint="eastAsia"/>
                <w:color w:val="000000"/>
                <w:kern w:val="0"/>
              </w:rPr>
              <w:t xml:space="preserve">　</w:t>
            </w:r>
            <w:r w:rsidR="009B284F">
              <w:rPr>
                <w:rFonts w:ascii="ＭＳ ゴシック" w:eastAsia="ＭＳ ゴシック" w:hAnsi="ＭＳ ゴシック" w:hint="eastAsia"/>
                <w:color w:val="000000"/>
                <w:kern w:val="0"/>
              </w:rPr>
              <w:t xml:space="preserve">石橋　勝大　</w:t>
            </w:r>
            <w:r w:rsidRPr="00BA14A3">
              <w:rPr>
                <w:rFonts w:ascii="ＭＳ ゴシック" w:eastAsia="ＭＳ ゴシック" w:hAnsi="ＭＳ ゴシック" w:hint="eastAsia"/>
                <w:color w:val="000000"/>
                <w:kern w:val="0"/>
              </w:rPr>
              <w:t>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E13D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Default="00A179F0" w:rsidP="0054065F">
            <w:pPr>
              <w:suppressAutoHyphens/>
              <w:kinsoku w:val="0"/>
              <w:wordWrap w:val="0"/>
              <w:overflowPunct w:val="0"/>
              <w:autoSpaceDE w:val="0"/>
              <w:autoSpaceDN w:val="0"/>
              <w:adjustRightInd w:val="0"/>
              <w:spacing w:line="274" w:lineRule="atLeast"/>
              <w:ind w:right="148"/>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私は、</w:t>
            </w:r>
            <w:r w:rsidR="00D04F2F" w:rsidRPr="00D04F2F">
              <w:rPr>
                <w:rFonts w:ascii="ＭＳ ゴシック" w:eastAsia="ＭＳ ゴシック" w:hAnsi="ＭＳ ゴシック" w:hint="eastAsia"/>
                <w:color w:val="000000"/>
                <w:kern w:val="0"/>
              </w:rPr>
              <w:t>表に記載する業</w:t>
            </w:r>
            <w:r w:rsidRPr="00BA14A3">
              <w:rPr>
                <w:rFonts w:ascii="ＭＳ ゴシック" w:eastAsia="ＭＳ ゴシック" w:hAnsi="ＭＳ ゴシック" w:hint="eastAsia"/>
                <w:color w:val="000000"/>
                <w:kern w:val="0"/>
              </w:rPr>
              <w:t>を営んでいるが、下記のとおり、</w:t>
            </w:r>
            <w:r w:rsidR="005C76B7">
              <w:rPr>
                <w:rFonts w:ascii="ＭＳ ゴシック" w:eastAsia="ＭＳ ゴシック" w:hAnsi="ＭＳ ゴシック" w:hint="eastAsia"/>
                <w:color w:val="000000"/>
                <w:kern w:val="0"/>
              </w:rPr>
              <w:t>主要原材料である原油及び石油製品（以下「原油等」という。）の価格が著しく上昇しているにもかかわらず</w:t>
            </w:r>
            <w:r w:rsidR="005C76B7" w:rsidRPr="00BA14A3">
              <w:rPr>
                <w:rFonts w:ascii="ＭＳ ゴシック" w:eastAsia="ＭＳ ゴシック" w:hAnsi="ＭＳ ゴシック" w:hint="eastAsia"/>
                <w:color w:val="000000"/>
                <w:kern w:val="0"/>
              </w:rPr>
              <w:t>、</w:t>
            </w:r>
            <w:r w:rsidR="005C76B7">
              <w:rPr>
                <w:rFonts w:ascii="ＭＳ ゴシック" w:eastAsia="ＭＳ ゴシック" w:hAnsi="ＭＳ ゴシック" w:hint="eastAsia"/>
                <w:color w:val="000000"/>
                <w:kern w:val="0"/>
              </w:rPr>
              <w:t>製品等価格の引き上げが著しく困難であるため、</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04F2F" w:rsidRPr="00BA14A3" w:rsidRDefault="00D04F2F">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（表）</w:t>
            </w:r>
          </w:p>
          <w:tbl>
            <w:tblPr>
              <w:tblpPr w:leftFromText="142" w:rightFromText="142" w:vertAnchor="text" w:horzAnchor="margin" w:tblpXSpec="center" w:tblpY="23"/>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2851"/>
              <w:gridCol w:w="2979"/>
            </w:tblGrid>
            <w:tr w:rsidR="00D04F2F" w:rsidRPr="00BA14A3" w:rsidTr="00D04F2F">
              <w:trPr>
                <w:trHeight w:val="334"/>
              </w:trPr>
              <w:tc>
                <w:tcPr>
                  <w:tcW w:w="2954" w:type="dxa"/>
                  <w:tcBorders>
                    <w:top w:val="single" w:sz="18" w:space="0" w:color="auto"/>
                    <w:left w:val="single" w:sz="18" w:space="0" w:color="auto"/>
                    <w:bottom w:val="single" w:sz="18" w:space="0" w:color="auto"/>
                    <w:right w:val="single" w:sz="18" w:space="0" w:color="auto"/>
                  </w:tcBorders>
                  <w:vAlign w:val="center"/>
                </w:tcPr>
                <w:p w:rsidR="00D04F2F" w:rsidRPr="00BA14A3" w:rsidRDefault="00D04F2F" w:rsidP="00D04F2F">
                  <w:pPr>
                    <w:suppressAutoHyphens/>
                    <w:kinsoku w:val="0"/>
                    <w:autoSpaceDE w:val="0"/>
                    <w:autoSpaceDN w:val="0"/>
                    <w:spacing w:line="366" w:lineRule="atLeast"/>
                    <w:jc w:val="center"/>
                    <w:rPr>
                      <w:rFonts w:asciiTheme="majorEastAsia" w:eastAsiaTheme="majorEastAsia" w:hAnsiTheme="majorEastAsia"/>
                    </w:rPr>
                  </w:pPr>
                </w:p>
              </w:tc>
              <w:tc>
                <w:tcPr>
                  <w:tcW w:w="2851" w:type="dxa"/>
                  <w:tcBorders>
                    <w:left w:val="single" w:sz="18" w:space="0" w:color="auto"/>
                    <w:bottom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Theme="majorEastAsia" w:eastAsiaTheme="majorEastAsia" w:hAnsiTheme="majorEastAsia"/>
                    </w:rPr>
                  </w:pPr>
                </w:p>
              </w:tc>
              <w:tc>
                <w:tcPr>
                  <w:tcW w:w="2979" w:type="dxa"/>
                  <w:tcBorders>
                    <w:bottom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Theme="majorEastAsia" w:eastAsiaTheme="majorEastAsia" w:hAnsiTheme="majorEastAsia"/>
                    </w:rPr>
                  </w:pPr>
                </w:p>
              </w:tc>
            </w:tr>
            <w:tr w:rsidR="00D04F2F" w:rsidRPr="00BA14A3" w:rsidTr="00D04F2F">
              <w:trPr>
                <w:trHeight w:val="273"/>
              </w:trPr>
              <w:tc>
                <w:tcPr>
                  <w:tcW w:w="2954" w:type="dxa"/>
                  <w:tcBorders>
                    <w:top w:val="single" w:sz="18"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ＭＳ ゴシック" w:hAnsi="ＭＳ ゴシック"/>
                    </w:rPr>
                  </w:pPr>
                </w:p>
              </w:tc>
              <w:tc>
                <w:tcPr>
                  <w:tcW w:w="2851" w:type="dxa"/>
                  <w:tcBorders>
                    <w:top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ＭＳ ゴシック" w:hAnsi="ＭＳ ゴシック"/>
                    </w:rPr>
                  </w:pPr>
                </w:p>
              </w:tc>
              <w:tc>
                <w:tcPr>
                  <w:tcW w:w="2979" w:type="dxa"/>
                  <w:tcBorders>
                    <w:top w:val="single" w:sz="4" w:space="0" w:color="auto"/>
                  </w:tcBorders>
                  <w:vAlign w:val="center"/>
                </w:tcPr>
                <w:p w:rsidR="00D04F2F" w:rsidRPr="00BA14A3" w:rsidRDefault="00D04F2F" w:rsidP="00D04F2F">
                  <w:pPr>
                    <w:suppressAutoHyphens/>
                    <w:kinsoku w:val="0"/>
                    <w:wordWrap w:val="0"/>
                    <w:autoSpaceDE w:val="0"/>
                    <w:autoSpaceDN w:val="0"/>
                    <w:spacing w:line="366" w:lineRule="atLeast"/>
                    <w:jc w:val="center"/>
                    <w:rPr>
                      <w:rFonts w:ascii="ＭＳ ゴシック" w:hAnsi="ＭＳ ゴシック"/>
                    </w:rPr>
                  </w:pPr>
                </w:p>
              </w:tc>
            </w:tr>
          </w:tbl>
          <w:p w:rsidR="00550E53" w:rsidRDefault="00D04F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04F2F">
              <w:rPr>
                <w:rFonts w:ascii="ＭＳ ゴシック" w:eastAsia="ＭＳ ゴシック" w:hAnsi="ＭＳ ゴシック" w:hint="eastAsia"/>
                <w:color w:val="000000"/>
                <w:spacing w:val="16"/>
                <w:kern w:val="0"/>
                <w:sz w:val="20"/>
                <w:szCs w:val="18"/>
              </w:rPr>
              <w:t>※表には</w:t>
            </w:r>
            <w:r w:rsidR="006B0FE9">
              <w:rPr>
                <w:rFonts w:ascii="ＭＳ ゴシック" w:eastAsia="ＭＳ ゴシック" w:hAnsi="ＭＳ ゴシック" w:hint="eastAsia"/>
                <w:color w:val="000000"/>
                <w:spacing w:val="16"/>
                <w:kern w:val="0"/>
                <w:sz w:val="20"/>
                <w:szCs w:val="18"/>
              </w:rPr>
              <w:t>、指定業種であって、</w:t>
            </w:r>
            <w:r w:rsidR="005C76B7">
              <w:rPr>
                <w:rFonts w:ascii="ＭＳ ゴシック" w:eastAsia="ＭＳ ゴシック" w:hAnsi="ＭＳ ゴシック" w:hint="eastAsia"/>
                <w:color w:val="000000"/>
                <w:spacing w:val="16"/>
                <w:kern w:val="0"/>
                <w:sz w:val="20"/>
                <w:szCs w:val="18"/>
              </w:rPr>
              <w:t>原油等の価格の上昇を製品等の価格に転嫁できていない事業が</w:t>
            </w:r>
            <w:r w:rsidRPr="00D04F2F">
              <w:rPr>
                <w:rFonts w:ascii="ＭＳ ゴシック" w:eastAsia="ＭＳ ゴシック" w:hAnsi="ＭＳ ゴシック" w:hint="eastAsia"/>
                <w:color w:val="000000"/>
                <w:spacing w:val="16"/>
                <w:kern w:val="0"/>
                <w:sz w:val="20"/>
                <w:szCs w:val="18"/>
              </w:rPr>
              <w:t>属する業種（日本標準産業分類の細分類番号と細分類業種名）を記載。当該業種が複数ある場合には、その中で、最近１年間で最も売上高等が大きい事業が属する業種を左上の太枠に記載。</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C76B7" w:rsidRDefault="005C76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①上記の表に記載した指定業種（以下同じ。）に係る原油等の仕入単価の上昇（注２）</w:t>
            </w:r>
          </w:p>
          <w:p w:rsidR="00550E53" w:rsidRPr="005C76B7" w:rsidRDefault="005C76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5C76B7">
              <w:rPr>
                <w:rFonts w:ascii="ＭＳ ゴシック" w:eastAsia="ＭＳ ゴシック" w:hAnsi="ＭＳ ゴシック" w:hint="eastAsia"/>
                <w:color w:val="000000"/>
                <w:spacing w:val="16"/>
                <w:kern w:val="0"/>
                <w:u w:val="single"/>
              </w:rPr>
              <w:t xml:space="preserve"> Ｅ </w:t>
            </w:r>
          </w:p>
          <w:p w:rsidR="005C76B7" w:rsidRDefault="005C76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ｅ 　×1</w:t>
            </w:r>
            <w:r>
              <w:rPr>
                <w:rFonts w:ascii="ＭＳ ゴシック" w:eastAsia="ＭＳ ゴシック" w:hAnsi="ＭＳ ゴシック"/>
                <w:color w:val="000000"/>
                <w:spacing w:val="16"/>
                <w:kern w:val="0"/>
              </w:rPr>
              <w:t>00</w:t>
            </w:r>
            <w:r>
              <w:rPr>
                <w:rFonts w:ascii="ＭＳ ゴシック" w:eastAsia="ＭＳ ゴシック" w:hAnsi="ＭＳ ゴシック" w:hint="eastAsia"/>
                <w:color w:val="000000"/>
                <w:spacing w:val="16"/>
                <w:kern w:val="0"/>
              </w:rPr>
              <w:t>－1</w:t>
            </w:r>
            <w:r>
              <w:rPr>
                <w:rFonts w:ascii="ＭＳ ゴシック" w:eastAsia="ＭＳ ゴシック" w:hAnsi="ＭＳ ゴシック"/>
                <w:color w:val="000000"/>
                <w:spacing w:val="16"/>
                <w:kern w:val="0"/>
              </w:rPr>
              <w:t>00</w:t>
            </w:r>
            <w:r>
              <w:rPr>
                <w:rFonts w:ascii="ＭＳ ゴシック" w:eastAsia="ＭＳ ゴシック" w:hAnsi="ＭＳ ゴシック" w:hint="eastAsia"/>
                <w:color w:val="000000"/>
                <w:spacing w:val="16"/>
                <w:kern w:val="0"/>
              </w:rPr>
              <w:t xml:space="preserve">　　　　　　　　上昇率　　　　％</w:t>
            </w:r>
          </w:p>
          <w:p w:rsidR="005C76B7" w:rsidRDefault="005C76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Ｅ：指定業種に係る原油等の最近１か月間における平均仕入れ単価　　　　　　　円</w:t>
            </w:r>
          </w:p>
          <w:p w:rsidR="005C76B7" w:rsidRDefault="005C76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ｅ：指定業種に係るＥの期間に対応する前年１か月間の平均仕入れ単価　　　　　円</w:t>
            </w:r>
          </w:p>
          <w:p w:rsidR="005C76B7" w:rsidRDefault="005C76B7" w:rsidP="006B0FE9">
            <w:pPr>
              <w:suppressAutoHyphens/>
              <w:kinsoku w:val="0"/>
              <w:wordWrap w:val="0"/>
              <w:overflowPunct w:val="0"/>
              <w:autoSpaceDE w:val="0"/>
              <w:autoSpaceDN w:val="0"/>
              <w:adjustRightInd w:val="0"/>
              <w:spacing w:line="274" w:lineRule="atLeast"/>
              <w:ind w:left="21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②全体の売上原価のうち指定業種に係る原油等の仕入価格が占める割合（注２）</w:t>
            </w:r>
          </w:p>
          <w:p w:rsidR="005C76B7" w:rsidRPr="005C76B7" w:rsidRDefault="005C76B7" w:rsidP="005C76B7">
            <w:pPr>
              <w:suppressAutoHyphens/>
              <w:kinsoku w:val="0"/>
              <w:wordWrap w:val="0"/>
              <w:overflowPunct w:val="0"/>
              <w:autoSpaceDE w:val="0"/>
              <w:autoSpaceDN w:val="0"/>
              <w:adjustRightInd w:val="0"/>
              <w:spacing w:line="274" w:lineRule="atLeast"/>
              <w:ind w:firstLineChars="500" w:firstLine="121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spacing w:val="16"/>
                <w:kern w:val="0"/>
                <w:u w:val="single"/>
              </w:rPr>
              <w:t xml:space="preserve"> </w:t>
            </w:r>
            <w:r>
              <w:rPr>
                <w:rFonts w:ascii="ＭＳ ゴシック" w:eastAsia="ＭＳ ゴシック" w:hAnsi="ＭＳ ゴシック" w:hint="eastAsia"/>
                <w:color w:val="000000"/>
                <w:spacing w:val="16"/>
                <w:kern w:val="0"/>
                <w:u w:val="single"/>
              </w:rPr>
              <w:t>Ｓ</w:t>
            </w:r>
          </w:p>
          <w:p w:rsidR="005C76B7" w:rsidRDefault="005C76B7" w:rsidP="005C76B7">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Ｃ　</w:t>
            </w:r>
            <w:r>
              <w:rPr>
                <w:rFonts w:ascii="ＭＳ ゴシック" w:eastAsia="ＭＳ ゴシック" w:hAnsi="ＭＳ ゴシック" w:hint="eastAsia"/>
                <w:color w:val="000000"/>
                <w:spacing w:val="16"/>
                <w:kern w:val="0"/>
              </w:rPr>
              <w:t xml:space="preserve"> ×1</w:t>
            </w:r>
            <w:r>
              <w:rPr>
                <w:rFonts w:ascii="ＭＳ ゴシック" w:eastAsia="ＭＳ ゴシック" w:hAnsi="ＭＳ ゴシック"/>
                <w:color w:val="000000"/>
                <w:spacing w:val="16"/>
                <w:kern w:val="0"/>
              </w:rPr>
              <w:t>00</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依存</w:t>
            </w:r>
            <w:r>
              <w:rPr>
                <w:rFonts w:ascii="ＭＳ ゴシック" w:eastAsia="ＭＳ ゴシック" w:hAnsi="ＭＳ ゴシック" w:hint="eastAsia"/>
                <w:color w:val="000000"/>
                <w:spacing w:val="16"/>
                <w:kern w:val="0"/>
              </w:rPr>
              <w:t>率　　　　％</w:t>
            </w:r>
          </w:p>
          <w:p w:rsidR="005C76B7" w:rsidRDefault="005C76B7" w:rsidP="005C76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Ｃ</w:t>
            </w:r>
            <w:r>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申込時点における最新の全体の売上原価</w:t>
            </w:r>
            <w:r>
              <w:rPr>
                <w:rFonts w:ascii="ＭＳ ゴシック" w:eastAsia="ＭＳ ゴシック" w:hAnsi="ＭＳ ゴシック" w:hint="eastAsia"/>
                <w:color w:val="000000"/>
                <w:spacing w:val="16"/>
                <w:kern w:val="0"/>
              </w:rPr>
              <w:t xml:space="preserve">　　　　　　　円</w:t>
            </w:r>
          </w:p>
          <w:p w:rsidR="005C76B7" w:rsidRDefault="005C76B7" w:rsidP="005C76B7">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Ｓ</w:t>
            </w:r>
            <w:r>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Ｃの売上原価に対応する指定業種に係る原油等の仕入価格　　　　円</w:t>
            </w:r>
          </w:p>
          <w:p w:rsidR="005C76B7" w:rsidRDefault="005C76B7" w:rsidP="005C76B7">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③－１　指定業種に係る製品等価格への転嫁の状況（注３）</w:t>
            </w:r>
          </w:p>
          <w:p w:rsidR="005C76B7" w:rsidRDefault="005C76B7" w:rsidP="005C76B7">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r w:rsidRPr="005C76B7">
              <w:rPr>
                <w:rFonts w:ascii="ＭＳ ゴシック" w:eastAsia="ＭＳ ゴシック" w:hAnsi="ＭＳ ゴシック" w:hint="eastAsia"/>
                <w:color w:val="000000"/>
                <w:spacing w:val="16"/>
                <w:kern w:val="0"/>
                <w:u w:val="single"/>
              </w:rPr>
              <w:t xml:space="preserve"> Ａ１</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color w:val="000000"/>
                <w:spacing w:val="16"/>
                <w:kern w:val="0"/>
              </w:rPr>
              <w:t xml:space="preserve"> </w:t>
            </w:r>
            <w:r w:rsidR="00EB7D0A" w:rsidRPr="00EB7D0A">
              <w:rPr>
                <w:rFonts w:ascii="ＭＳ ゴシック" w:eastAsia="ＭＳ ゴシック" w:hAnsi="ＭＳ ゴシック" w:hint="eastAsia"/>
                <w:color w:val="000000"/>
                <w:spacing w:val="16"/>
                <w:kern w:val="0"/>
                <w:u w:val="single"/>
              </w:rPr>
              <w:t xml:space="preserve">　</w:t>
            </w:r>
            <w:r w:rsidR="00EB7D0A">
              <w:rPr>
                <w:rFonts w:ascii="ＭＳ ゴシック" w:eastAsia="ＭＳ ゴシック" w:hAnsi="ＭＳ ゴシック"/>
                <w:color w:val="000000"/>
                <w:spacing w:val="16"/>
                <w:kern w:val="0"/>
              </w:rPr>
              <w:t xml:space="preserve"> </w:t>
            </w:r>
            <w:r w:rsidRPr="005C76B7">
              <w:rPr>
                <w:rFonts w:ascii="ＭＳ ゴシック" w:eastAsia="ＭＳ ゴシック" w:hAnsi="ＭＳ ゴシック" w:hint="eastAsia"/>
                <w:color w:val="000000"/>
                <w:spacing w:val="16"/>
                <w:kern w:val="0"/>
                <w:u w:val="single"/>
              </w:rPr>
              <w:t xml:space="preserve"> ａ１</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 xml:space="preserve"> </w:t>
            </w:r>
          </w:p>
          <w:p w:rsidR="005C76B7" w:rsidRDefault="005C76B7" w:rsidP="005C76B7">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Ｂ１　　</w:t>
            </w:r>
            <w:r w:rsidR="00EB7D0A">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ｂ１　　＝Ｐ１　　　Ｐ１＝　　　　　　　　</w:t>
            </w:r>
          </w:p>
          <w:p w:rsidR="005C76B7" w:rsidRDefault="005C76B7" w:rsidP="005C76B7">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Ａ１：申込時点における最近３か月間の指定業種に係る原油等の仕入価格　　　　　円</w:t>
            </w:r>
          </w:p>
          <w:p w:rsidR="005C76B7" w:rsidRDefault="005C76B7" w:rsidP="005C76B7">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ａ１：Ａ１の期間に対応する</w:t>
            </w:r>
            <w:r w:rsidR="00EB7D0A">
              <w:rPr>
                <w:rFonts w:ascii="ＭＳ ゴシック" w:eastAsia="ＭＳ ゴシック" w:hAnsi="ＭＳ ゴシック" w:hint="eastAsia"/>
                <w:color w:val="000000"/>
                <w:spacing w:val="16"/>
                <w:kern w:val="0"/>
              </w:rPr>
              <w:t>前年３か月間の指定業種に係る原油等の仕入価格　　　円</w:t>
            </w:r>
          </w:p>
          <w:p w:rsidR="005C76B7" w:rsidRDefault="005C76B7" w:rsidP="005C76B7">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Ｂ１：</w:t>
            </w:r>
            <w:r w:rsidR="00EB7D0A">
              <w:rPr>
                <w:rFonts w:ascii="ＭＳ ゴシック" w:eastAsia="ＭＳ ゴシック" w:hAnsi="ＭＳ ゴシック" w:hint="eastAsia"/>
                <w:color w:val="000000"/>
                <w:spacing w:val="16"/>
                <w:kern w:val="0"/>
              </w:rPr>
              <w:t>申込時点における最近３か月間の指定業種に係る売上高　　　　　　円</w:t>
            </w:r>
          </w:p>
          <w:p w:rsidR="005C76B7" w:rsidRDefault="005C76B7" w:rsidP="005C76B7">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ｂ１：</w:t>
            </w:r>
            <w:r w:rsidR="00EB7D0A">
              <w:rPr>
                <w:rFonts w:ascii="ＭＳ ゴシック" w:eastAsia="ＭＳ ゴシック" w:hAnsi="ＭＳ ゴシック" w:hint="eastAsia"/>
                <w:color w:val="000000"/>
                <w:spacing w:val="16"/>
                <w:kern w:val="0"/>
              </w:rPr>
              <w:t>Ｂ１の期間に対応する前年３か月間の指定業種に係る売上高　　　　円</w:t>
            </w:r>
          </w:p>
          <w:p w:rsidR="005C76B7" w:rsidRDefault="005C76B7" w:rsidP="005C76B7">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spacing w:val="16"/>
                <w:kern w:val="0"/>
              </w:rPr>
              <w:t>指定業種に係るＥの期間に対応する前年１か月間の平均仕入れ単価　　　　　円</w:t>
            </w:r>
          </w:p>
          <w:p w:rsidR="00EB7D0A" w:rsidRDefault="00EB7D0A" w:rsidP="00EB7D0A">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③－</w:t>
            </w:r>
            <w:r>
              <w:rPr>
                <w:rFonts w:ascii="ＭＳ ゴシック" w:eastAsia="ＭＳ ゴシック" w:hAnsi="ＭＳ ゴシック" w:hint="eastAsia"/>
                <w:color w:val="000000"/>
                <w:spacing w:val="16"/>
                <w:kern w:val="0"/>
              </w:rPr>
              <w:t>２</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全体</w:t>
            </w:r>
            <w:r>
              <w:rPr>
                <w:rFonts w:ascii="ＭＳ ゴシック" w:eastAsia="ＭＳ ゴシック" w:hAnsi="ＭＳ ゴシック" w:hint="eastAsia"/>
                <w:color w:val="000000"/>
                <w:spacing w:val="16"/>
                <w:kern w:val="0"/>
              </w:rPr>
              <w:t>に係る製品等価格への転嫁の状況（注３）</w:t>
            </w:r>
          </w:p>
          <w:p w:rsidR="00EB7D0A" w:rsidRDefault="00EB7D0A" w:rsidP="00EB7D0A">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r w:rsidRPr="005C76B7">
              <w:rPr>
                <w:rFonts w:ascii="ＭＳ ゴシック" w:eastAsia="ＭＳ ゴシック" w:hAnsi="ＭＳ ゴシック" w:hint="eastAsia"/>
                <w:color w:val="000000"/>
                <w:spacing w:val="16"/>
                <w:kern w:val="0"/>
                <w:u w:val="single"/>
              </w:rPr>
              <w:t xml:space="preserve"> Ａ１</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color w:val="000000"/>
                <w:spacing w:val="16"/>
                <w:kern w:val="0"/>
              </w:rPr>
              <w:t xml:space="preserve"> </w:t>
            </w:r>
            <w:r w:rsidRPr="00EB7D0A">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 xml:space="preserve"> </w:t>
            </w:r>
            <w:r w:rsidRPr="005C76B7">
              <w:rPr>
                <w:rFonts w:ascii="ＭＳ ゴシック" w:eastAsia="ＭＳ ゴシック" w:hAnsi="ＭＳ ゴシック" w:hint="eastAsia"/>
                <w:color w:val="000000"/>
                <w:spacing w:val="16"/>
                <w:kern w:val="0"/>
                <w:u w:val="single"/>
              </w:rPr>
              <w:t xml:space="preserve"> ａ１</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 xml:space="preserve"> </w:t>
            </w:r>
          </w:p>
          <w:p w:rsidR="00EB7D0A" w:rsidRDefault="00EB7D0A" w:rsidP="00EB7D0A">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Ｂ</w:t>
            </w:r>
            <w:r>
              <w:rPr>
                <w:rFonts w:ascii="ＭＳ ゴシック" w:eastAsia="ＭＳ ゴシック" w:hAnsi="ＭＳ ゴシック" w:hint="eastAsia"/>
                <w:color w:val="000000"/>
                <w:spacing w:val="16"/>
                <w:kern w:val="0"/>
              </w:rPr>
              <w:t>２</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ｂ</w:t>
            </w:r>
            <w:r>
              <w:rPr>
                <w:rFonts w:ascii="ＭＳ ゴシック" w:eastAsia="ＭＳ ゴシック" w:hAnsi="ＭＳ ゴシック" w:hint="eastAsia"/>
                <w:color w:val="000000"/>
                <w:spacing w:val="16"/>
                <w:kern w:val="0"/>
              </w:rPr>
              <w:t>２</w:t>
            </w:r>
            <w:r>
              <w:rPr>
                <w:rFonts w:ascii="ＭＳ ゴシック" w:eastAsia="ＭＳ ゴシック" w:hAnsi="ＭＳ ゴシック" w:hint="eastAsia"/>
                <w:color w:val="000000"/>
                <w:spacing w:val="16"/>
                <w:kern w:val="0"/>
              </w:rPr>
              <w:t xml:space="preserve">　　＝Ｐ</w:t>
            </w:r>
            <w:r>
              <w:rPr>
                <w:rFonts w:ascii="ＭＳ ゴシック" w:eastAsia="ＭＳ ゴシック" w:hAnsi="ＭＳ ゴシック" w:hint="eastAsia"/>
                <w:color w:val="000000"/>
                <w:spacing w:val="16"/>
                <w:kern w:val="0"/>
              </w:rPr>
              <w:t>２</w:t>
            </w:r>
            <w:r>
              <w:rPr>
                <w:rFonts w:ascii="ＭＳ ゴシック" w:eastAsia="ＭＳ ゴシック" w:hAnsi="ＭＳ ゴシック" w:hint="eastAsia"/>
                <w:color w:val="000000"/>
                <w:spacing w:val="16"/>
                <w:kern w:val="0"/>
              </w:rPr>
              <w:t xml:space="preserve">　　　Ｐ</w:t>
            </w:r>
            <w:r>
              <w:rPr>
                <w:rFonts w:ascii="ＭＳ ゴシック" w:eastAsia="ＭＳ ゴシック" w:hAnsi="ＭＳ ゴシック" w:hint="eastAsia"/>
                <w:color w:val="000000"/>
                <w:spacing w:val="16"/>
                <w:kern w:val="0"/>
              </w:rPr>
              <w:t>２</w:t>
            </w:r>
            <w:r>
              <w:rPr>
                <w:rFonts w:ascii="ＭＳ ゴシック" w:eastAsia="ＭＳ ゴシック" w:hAnsi="ＭＳ ゴシック" w:hint="eastAsia"/>
                <w:color w:val="000000"/>
                <w:spacing w:val="16"/>
                <w:kern w:val="0"/>
              </w:rPr>
              <w:t xml:space="preserve">＝　　　　　　　　</w:t>
            </w:r>
          </w:p>
          <w:p w:rsidR="00EB7D0A" w:rsidRDefault="00EB7D0A" w:rsidP="00EB7D0A">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Ａ１：申込時点における最近３か月間の指定業種に係る原油等の仕入価格　　　　　円</w:t>
            </w:r>
          </w:p>
          <w:p w:rsidR="00EB7D0A" w:rsidRDefault="00EB7D0A" w:rsidP="00EB7D0A">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ａ１：Ａ１の期間に対応する前年３か月間の指定業種に係る原油等の仕入価格　　　円</w:t>
            </w:r>
          </w:p>
          <w:p w:rsidR="00EB7D0A" w:rsidRDefault="00EB7D0A" w:rsidP="00EB7D0A">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Ｂ</w:t>
            </w:r>
            <w:r>
              <w:rPr>
                <w:rFonts w:ascii="ＭＳ ゴシック" w:eastAsia="ＭＳ ゴシック" w:hAnsi="ＭＳ ゴシック" w:hint="eastAsia"/>
                <w:color w:val="000000"/>
                <w:spacing w:val="16"/>
                <w:kern w:val="0"/>
              </w:rPr>
              <w:t>２</w:t>
            </w:r>
            <w:r>
              <w:rPr>
                <w:rFonts w:ascii="ＭＳ ゴシック" w:eastAsia="ＭＳ ゴシック" w:hAnsi="ＭＳ ゴシック" w:hint="eastAsia"/>
                <w:color w:val="000000"/>
                <w:spacing w:val="16"/>
                <w:kern w:val="0"/>
              </w:rPr>
              <w:t>：申込時点における最近３か月間の</w:t>
            </w:r>
            <w:r>
              <w:rPr>
                <w:rFonts w:ascii="ＭＳ ゴシック" w:eastAsia="ＭＳ ゴシック" w:hAnsi="ＭＳ ゴシック" w:hint="eastAsia"/>
                <w:color w:val="000000"/>
                <w:spacing w:val="16"/>
                <w:kern w:val="0"/>
              </w:rPr>
              <w:t>全体</w:t>
            </w:r>
            <w:r>
              <w:rPr>
                <w:rFonts w:ascii="ＭＳ ゴシック" w:eastAsia="ＭＳ ゴシック" w:hAnsi="ＭＳ ゴシック" w:hint="eastAsia"/>
                <w:color w:val="000000"/>
                <w:spacing w:val="16"/>
                <w:kern w:val="0"/>
              </w:rPr>
              <w:t>に係る売上高　　　　　　円</w:t>
            </w:r>
          </w:p>
          <w:p w:rsidR="006B0FE9" w:rsidRPr="006B0FE9" w:rsidRDefault="00EB7D0A" w:rsidP="00EB7D0A">
            <w:pPr>
              <w:suppressAutoHyphens/>
              <w:kinsoku w:val="0"/>
              <w:wordWrap w:val="0"/>
              <w:overflowPunct w:val="0"/>
              <w:autoSpaceDE w:val="0"/>
              <w:autoSpaceDN w:val="0"/>
              <w:adjustRightInd w:val="0"/>
              <w:spacing w:line="274" w:lineRule="atLeas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ｂ</w:t>
            </w:r>
            <w:r>
              <w:rPr>
                <w:rFonts w:ascii="ＭＳ ゴシック" w:eastAsia="ＭＳ ゴシック" w:hAnsi="ＭＳ ゴシック" w:hint="eastAsia"/>
                <w:color w:val="000000"/>
                <w:spacing w:val="16"/>
                <w:kern w:val="0"/>
              </w:rPr>
              <w:t>２</w:t>
            </w:r>
            <w:r>
              <w:rPr>
                <w:rFonts w:ascii="ＭＳ ゴシック" w:eastAsia="ＭＳ ゴシック" w:hAnsi="ＭＳ ゴシック" w:hint="eastAsia"/>
                <w:color w:val="000000"/>
                <w:spacing w:val="16"/>
                <w:kern w:val="0"/>
              </w:rPr>
              <w:t>：Ｂ１の期間に対応する前年３か月間の</w:t>
            </w:r>
            <w:r>
              <w:rPr>
                <w:rFonts w:ascii="ＭＳ ゴシック" w:eastAsia="ＭＳ ゴシック" w:hAnsi="ＭＳ ゴシック" w:hint="eastAsia"/>
                <w:color w:val="000000"/>
                <w:spacing w:val="16"/>
                <w:kern w:val="0"/>
              </w:rPr>
              <w:t>全体</w:t>
            </w:r>
            <w:r>
              <w:rPr>
                <w:rFonts w:ascii="ＭＳ ゴシック" w:eastAsia="ＭＳ ゴシック" w:hAnsi="ＭＳ ゴシック" w:hint="eastAsia"/>
                <w:color w:val="000000"/>
                <w:spacing w:val="16"/>
                <w:kern w:val="0"/>
              </w:rPr>
              <w:t>に係る売上高　　　　円</w:t>
            </w: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6B0FE9">
        <w:rPr>
          <w:rFonts w:ascii="ＭＳ ゴシック" w:eastAsia="ＭＳ ゴシック" w:hAnsi="ＭＳ ゴシック" w:hint="eastAsia"/>
          <w:color w:val="000000"/>
          <w:kern w:val="0"/>
        </w:rPr>
        <w:t>指定</w:t>
      </w:r>
      <w:r w:rsidR="00A179F0" w:rsidRPr="00BA14A3">
        <w:rPr>
          <w:rFonts w:ascii="ＭＳ ゴシック" w:eastAsia="ＭＳ ゴシック" w:hAnsi="ＭＳ ゴシック" w:hint="eastAsia"/>
          <w:color w:val="000000"/>
          <w:kern w:val="0"/>
        </w:rPr>
        <w:t>業種</w:t>
      </w:r>
      <w:r w:rsidR="00D04F2F">
        <w:rPr>
          <w:rFonts w:ascii="ＭＳ ゴシック" w:eastAsia="ＭＳ ゴシック" w:hAnsi="ＭＳ ゴシック" w:hint="eastAsia"/>
          <w:color w:val="000000"/>
          <w:kern w:val="0"/>
        </w:rPr>
        <w:t>に</w:t>
      </w:r>
      <w:r w:rsidR="00EB7D0A">
        <w:rPr>
          <w:rFonts w:ascii="ＭＳ ゴシック" w:eastAsia="ＭＳ ゴシック" w:hAnsi="ＭＳ ゴシック" w:hint="eastAsia"/>
          <w:color w:val="000000"/>
          <w:kern w:val="0"/>
        </w:rPr>
        <w:t>係る原油等の仕入価格の上昇等を指定業種及び企業全体の製品等の価格に転嫁できていないことによって認定基準を満たす場合に使用する。</w:t>
      </w:r>
    </w:p>
    <w:p w:rsidR="00752598"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w:t>
      </w:r>
      <w:r w:rsidR="00EB7D0A">
        <w:rPr>
          <w:rFonts w:ascii="ＭＳ ゴシック" w:eastAsia="ＭＳ ゴシック" w:hAnsi="ＭＳ ゴシック" w:hint="eastAsia"/>
          <w:color w:val="000000"/>
          <w:kern w:val="0"/>
        </w:rPr>
        <w:t>上昇率及び依存率が２０％以上となっていること。</w:t>
      </w:r>
    </w:p>
    <w:p w:rsidR="00EB7D0A" w:rsidRPr="00BA14A3" w:rsidRDefault="00EB7D0A">
      <w:pPr>
        <w:suppressAutoHyphens/>
        <w:wordWrap w:val="0"/>
        <w:spacing w:line="240" w:lineRule="exact"/>
        <w:ind w:left="862" w:hanging="862"/>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（注３）Ｐ１＞０、かつ、Ｐ２＞０となっていること。</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Start w:id="1" w:name="_GoBack"/>
      <w:bookmarkEnd w:id="1"/>
    </w:p>
    <w:sectPr w:rsidR="00550E53" w:rsidRPr="00BA14A3" w:rsidSect="00EB7D0A">
      <w:pgSz w:w="11906" w:h="16838" w:code="9"/>
      <w:pgMar w:top="454"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0B3" w:rsidRDefault="00A650B3">
      <w:r>
        <w:separator/>
      </w:r>
    </w:p>
  </w:endnote>
  <w:endnote w:type="continuationSeparator" w:id="0">
    <w:p w:rsidR="00A650B3" w:rsidRDefault="00A6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0B3" w:rsidRDefault="00A650B3">
      <w:r>
        <w:separator/>
      </w:r>
    </w:p>
  </w:footnote>
  <w:footnote w:type="continuationSeparator" w:id="0">
    <w:p w:rsidR="00A650B3" w:rsidRDefault="00A6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14A70"/>
    <w:rsid w:val="00077D98"/>
    <w:rsid w:val="000C2797"/>
    <w:rsid w:val="00156659"/>
    <w:rsid w:val="00164B90"/>
    <w:rsid w:val="002213DA"/>
    <w:rsid w:val="00230D1A"/>
    <w:rsid w:val="002D23D7"/>
    <w:rsid w:val="002F12E2"/>
    <w:rsid w:val="003E13DD"/>
    <w:rsid w:val="00404070"/>
    <w:rsid w:val="00437311"/>
    <w:rsid w:val="004806E8"/>
    <w:rsid w:val="00497A82"/>
    <w:rsid w:val="0054065F"/>
    <w:rsid w:val="00550E53"/>
    <w:rsid w:val="005C76B7"/>
    <w:rsid w:val="006A063D"/>
    <w:rsid w:val="006B0FE9"/>
    <w:rsid w:val="006D6C03"/>
    <w:rsid w:val="00716DBB"/>
    <w:rsid w:val="00752598"/>
    <w:rsid w:val="00794366"/>
    <w:rsid w:val="00856217"/>
    <w:rsid w:val="00900C0F"/>
    <w:rsid w:val="00995DDD"/>
    <w:rsid w:val="009B284F"/>
    <w:rsid w:val="00A179F0"/>
    <w:rsid w:val="00A650B3"/>
    <w:rsid w:val="00AA1640"/>
    <w:rsid w:val="00B455CD"/>
    <w:rsid w:val="00BA14A3"/>
    <w:rsid w:val="00C120FB"/>
    <w:rsid w:val="00C43A74"/>
    <w:rsid w:val="00CA07EA"/>
    <w:rsid w:val="00D04F2F"/>
    <w:rsid w:val="00D82B66"/>
    <w:rsid w:val="00DA572E"/>
    <w:rsid w:val="00DF5C4F"/>
    <w:rsid w:val="00E10140"/>
    <w:rsid w:val="00E37113"/>
    <w:rsid w:val="00E70C59"/>
    <w:rsid w:val="00E8394A"/>
    <w:rsid w:val="00EB4642"/>
    <w:rsid w:val="00EB7D0A"/>
    <w:rsid w:val="00F47C89"/>
    <w:rsid w:val="00F72D1F"/>
    <w:rsid w:val="00F84B5B"/>
    <w:rsid w:val="00FB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8F5AA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DDF3-C589-407A-9E66-FCF5C10E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yoko0101</cp:lastModifiedBy>
  <cp:revision>12</cp:revision>
  <cp:lastPrinted>2020-05-08T07:23:00Z</cp:lastPrinted>
  <dcterms:created xsi:type="dcterms:W3CDTF">2020-04-30T05:41:00Z</dcterms:created>
  <dcterms:modified xsi:type="dcterms:W3CDTF">2022-04-22T10:10:00Z</dcterms:modified>
</cp:coreProperties>
</file>